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D991" w14:textId="77777777" w:rsidR="00580D94" w:rsidRPr="00580D94" w:rsidRDefault="00580D94" w:rsidP="00580D94">
      <w:pPr>
        <w:spacing w:after="0" w:line="240" w:lineRule="auto"/>
        <w:rPr>
          <w:rFonts w:ascii="72" w:eastAsia="Times New Roman" w:hAnsi="72" w:cs="72"/>
          <w:color w:val="32363A"/>
          <w:kern w:val="0"/>
          <w:sz w:val="24"/>
          <w:szCs w:val="24"/>
          <w14:ligatures w14:val="none"/>
        </w:rPr>
      </w:pPr>
      <w:r w:rsidRPr="00580D94">
        <w:rPr>
          <w:rFonts w:ascii="72" w:eastAsia="Times New Roman" w:hAnsi="72" w:cs="72"/>
          <w:color w:val="74777A"/>
          <w:kern w:val="0"/>
          <w:sz w:val="24"/>
          <w:szCs w:val="24"/>
          <w14:ligatures w14:val="none"/>
        </w:rPr>
        <w:t xml:space="preserve">Updated 07.12.2023 at 14:40 by </w:t>
      </w:r>
      <w:proofErr w:type="spellStart"/>
      <w:proofErr w:type="gramStart"/>
      <w:r w:rsidRPr="00580D94">
        <w:rPr>
          <w:rFonts w:ascii="72" w:eastAsia="Times New Roman" w:hAnsi="72" w:cs="72"/>
          <w:color w:val="74777A"/>
          <w:kern w:val="0"/>
          <w:sz w:val="24"/>
          <w:szCs w:val="24"/>
          <w14:ligatures w14:val="none"/>
        </w:rPr>
        <w:t>SAP</w:t>
      </w:r>
      <w:r w:rsidRPr="00580D94">
        <w:rPr>
          <w:rFonts w:ascii="72" w:eastAsia="Times New Roman" w:hAnsi="72" w:cs="72"/>
          <w:color w:val="0A6ED1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Translate</w:t>
      </w:r>
      <w:proofErr w:type="spellEnd"/>
      <w:proofErr w:type="gramEnd"/>
    </w:p>
    <w:p w14:paraId="5FE56385" w14:textId="77777777" w:rsidR="00580D94" w:rsidRPr="00580D94" w:rsidRDefault="00580D94" w:rsidP="00580D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0D94">
        <w:rPr>
          <w:rFonts w:ascii="72" w:eastAsia="Times New Roman" w:hAnsi="72" w:cs="72"/>
          <w:b/>
          <w:bCs/>
          <w:color w:val="515559"/>
          <w:kern w:val="0"/>
          <w:sz w:val="24"/>
          <w:szCs w:val="24"/>
          <w14:ligatures w14:val="none"/>
        </w:rPr>
        <w:t>Info for Customer</w:t>
      </w:r>
    </w:p>
    <w:p w14:paraId="7E27C8F8" w14:textId="77777777" w:rsidR="00580D94" w:rsidRPr="00580D94" w:rsidRDefault="00580D94" w:rsidP="00580D94">
      <w:pPr>
        <w:wordWrap w:val="0"/>
        <w:spacing w:before="100" w:beforeAutospacing="1" w:after="100" w:afterAutospacing="1" w:line="240" w:lineRule="auto"/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</w:pP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>Dear Customer,</w:t>
      </w:r>
    </w:p>
    <w:p w14:paraId="5755C243" w14:textId="77777777" w:rsidR="00580D94" w:rsidRPr="00580D94" w:rsidRDefault="00580D94" w:rsidP="00580D94">
      <w:pPr>
        <w:wordWrap w:val="0"/>
        <w:spacing w:before="100" w:beforeAutospacing="1" w:after="100" w:afterAutospacing="1" w:line="240" w:lineRule="auto"/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</w:pP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>If you would have used movement 415 instead of 412Q, the issuing segment (own) would have been the strong one.</w:t>
      </w:r>
    </w:p>
    <w:p w14:paraId="100A5B09" w14:textId="77777777" w:rsidR="00580D94" w:rsidRPr="00580D94" w:rsidRDefault="00580D94" w:rsidP="00580D94">
      <w:pPr>
        <w:wordWrap w:val="0"/>
        <w:spacing w:before="100" w:beforeAutospacing="1" w:after="100" w:afterAutospacing="1" w:line="240" w:lineRule="auto"/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</w:pP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>Issuing segment (own)</w:t>
      </w: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br/>
        <w:t>-------------------------</w:t>
      </w: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br/>
        <w:t>The stock situation right before this posting:</w:t>
      </w:r>
    </w:p>
    <w:p w14:paraId="785321D0" w14:textId="77777777" w:rsidR="00580D94" w:rsidRPr="00580D94" w:rsidRDefault="00580D94" w:rsidP="00580D94">
      <w:pPr>
        <w:wordWrap w:val="0"/>
        <w:spacing w:before="100" w:beforeAutospacing="1" w:after="100" w:afterAutospacing="1" w:line="240" w:lineRule="auto"/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</w:pPr>
      <w:r w:rsidRPr="00580D94">
        <w:rPr>
          <w:rFonts w:ascii="Courier New" w:eastAsia="Times New Roman" w:hAnsi="Courier New" w:cs="Courier New"/>
          <w:color w:val="515559"/>
          <w:kern w:val="0"/>
          <w:sz w:val="24"/>
          <w:szCs w:val="24"/>
          <w14:ligatures w14:val="none"/>
        </w:rPr>
        <w:t> MBLNR      MJAHR ZEILE BWART MATNR      WERKS LGORT SOBKZ SHKZG     </w:t>
      </w:r>
      <w:proofErr w:type="gramStart"/>
      <w:r w:rsidRPr="00580D94">
        <w:rPr>
          <w:rFonts w:ascii="Courier New" w:eastAsia="Times New Roman" w:hAnsi="Courier New" w:cs="Courier New"/>
          <w:color w:val="515559"/>
          <w:kern w:val="0"/>
          <w:sz w:val="24"/>
          <w:szCs w:val="24"/>
          <w14:ligatures w14:val="none"/>
        </w:rPr>
        <w:t>DMBTR  MENGE</w:t>
      </w:r>
      <w:proofErr w:type="gramEnd"/>
      <w:r w:rsidRPr="00580D94">
        <w:rPr>
          <w:rFonts w:ascii="Courier New" w:eastAsia="Times New Roman" w:hAnsi="Courier New" w:cs="Courier New"/>
          <w:color w:val="515559"/>
          <w:kern w:val="0"/>
          <w:sz w:val="24"/>
          <w:szCs w:val="24"/>
          <w14:ligatures w14:val="none"/>
        </w:rPr>
        <w:t>  MEINS  LBKUM         SALK3  VPRSV </w:t>
      </w: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br/>
      </w:r>
      <w:r w:rsidRPr="00580D94">
        <w:rPr>
          <w:rFonts w:ascii="Courier New" w:eastAsia="Times New Roman" w:hAnsi="Courier New" w:cs="Courier New"/>
          <w:color w:val="515559"/>
          <w:kern w:val="0"/>
          <w:sz w:val="24"/>
          <w:szCs w:val="24"/>
          <w14:ligatures w14:val="none"/>
        </w:rPr>
        <w:t> 4900035718  2023  0002 412   1700000242 3053  1000        H      5.250,00  0,105  TO     0,105      5.250,00  V </w:t>
      </w: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>    </w:t>
      </w:r>
    </w:p>
    <w:p w14:paraId="28451596" w14:textId="77777777" w:rsidR="00580D94" w:rsidRPr="00580D94" w:rsidRDefault="00580D94" w:rsidP="00580D94">
      <w:pPr>
        <w:wordWrap w:val="0"/>
        <w:spacing w:before="100" w:beforeAutospacing="1" w:after="100" w:afterAutospacing="1" w:line="240" w:lineRule="auto"/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</w:pP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>BSX = 5.250,00- INR</w:t>
      </w:r>
    </w:p>
    <w:p w14:paraId="7D59DA0E" w14:textId="77777777" w:rsidR="00580D94" w:rsidRPr="00580D94" w:rsidRDefault="00580D94" w:rsidP="00580D94">
      <w:pPr>
        <w:wordWrap w:val="0"/>
        <w:spacing w:before="100" w:beforeAutospacing="1" w:after="100" w:afterAutospacing="1" w:line="240" w:lineRule="auto"/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</w:pP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>Please refer to note </w:t>
      </w:r>
      <w:hyperlink r:id="rId4" w:history="1">
        <w:r w:rsidRPr="00580D94">
          <w:rPr>
            <w:rFonts w:ascii="72" w:eastAsia="Times New Roman" w:hAnsi="72" w:cs="72"/>
            <w:color w:val="0000FF"/>
            <w:kern w:val="0"/>
            <w:sz w:val="24"/>
            <w:szCs w:val="24"/>
            <w:u w:val="single"/>
            <w14:ligatures w14:val="none"/>
          </w:rPr>
          <w:t>0000518485</w:t>
        </w:r>
      </w:hyperlink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> - FAQ: Valuation of goods movements, specially question 4:</w:t>
      </w:r>
    </w:p>
    <w:p w14:paraId="7B0F3E9F" w14:textId="77777777" w:rsidR="00580D94" w:rsidRPr="00580D94" w:rsidRDefault="00580D94" w:rsidP="00580D94">
      <w:pPr>
        <w:wordWrap w:val="0"/>
        <w:spacing w:before="100" w:beforeAutospacing="1" w:after="100" w:afterAutospacing="1" w:line="240" w:lineRule="auto"/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</w:pP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>"How is the moving average price calculated? Which value has the moving average price if the stock is 0?</w:t>
      </w:r>
    </w:p>
    <w:p w14:paraId="12E25D90" w14:textId="77777777" w:rsidR="00580D94" w:rsidRPr="00580D94" w:rsidRDefault="00580D94" w:rsidP="00580D94">
      <w:pPr>
        <w:wordWrap w:val="0"/>
        <w:spacing w:before="100" w:beforeAutospacing="1" w:after="100" w:afterAutospacing="1" w:line="240" w:lineRule="auto"/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</w:pP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>The moving average price is the total of the values which are posted to the material (material documents, invoices, price changes) divided by the stock.</w:t>
      </w:r>
      <w:r w:rsidRPr="00580D94">
        <w:rPr>
          <w:rFonts w:ascii="72" w:eastAsia="Times New Roman" w:hAnsi="72" w:cs="72"/>
          <w:b/>
          <w:bCs/>
          <w:color w:val="515559"/>
          <w:kern w:val="0"/>
          <w:sz w:val="24"/>
          <w:szCs w:val="24"/>
          <w14:ligatures w14:val="none"/>
        </w:rPr>
        <w:t> If the stock is cleared completely, then the value is also cleared completely.</w:t>
      </w: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> </w:t>
      </w:r>
      <w:r w:rsidRPr="00580D94">
        <w:rPr>
          <w:rFonts w:ascii="72" w:eastAsia="Times New Roman" w:hAnsi="72" w:cs="72"/>
          <w:b/>
          <w:bCs/>
          <w:color w:val="515559"/>
          <w:kern w:val="0"/>
          <w:sz w:val="24"/>
          <w:szCs w:val="24"/>
          <w14:ligatures w14:val="none"/>
        </w:rPr>
        <w:t>The price remains unchanged here,</w:t>
      </w: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> a following receipt without external value is valuated with this price."</w:t>
      </w:r>
    </w:p>
    <w:p w14:paraId="112C2446" w14:textId="77777777" w:rsidR="00580D94" w:rsidRPr="00580D94" w:rsidRDefault="00580D94" w:rsidP="00580D94">
      <w:pPr>
        <w:wordWrap w:val="0"/>
        <w:spacing w:before="100" w:beforeAutospacing="1" w:after="100" w:afterAutospacing="1" w:line="240" w:lineRule="auto"/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</w:pP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>In this case, the MAP would not change, and remain the same.</w:t>
      </w:r>
    </w:p>
    <w:p w14:paraId="6578456E" w14:textId="77777777" w:rsidR="00580D94" w:rsidRPr="00580D94" w:rsidRDefault="00580D94" w:rsidP="00580D94">
      <w:pPr>
        <w:wordWrap w:val="0"/>
        <w:spacing w:before="100" w:beforeAutospacing="1" w:after="100" w:afterAutospacing="1" w:line="240" w:lineRule="auto"/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</w:pP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>Receiving segment (WBS element)</w:t>
      </w: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br/>
        <w:t>--------------------------------------</w:t>
      </w: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br/>
        <w:t>Since the Material involved is MAP controlled, the receiving segment would have accepted the value coming from the issuing (strong) segment.</w:t>
      </w: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br/>
        <w:t>Right before this reception was posted, we had 41,268 TO valuated at 2.303.133,75 INR (MAP = 55,809.19 INR)</w:t>
      </w:r>
    </w:p>
    <w:p w14:paraId="520C690C" w14:textId="77777777" w:rsidR="00580D94" w:rsidRPr="00580D94" w:rsidRDefault="00580D94" w:rsidP="00580D94">
      <w:pPr>
        <w:wordWrap w:val="0"/>
        <w:spacing w:before="100" w:beforeAutospacing="1" w:after="100" w:afterAutospacing="1" w:line="240" w:lineRule="auto"/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</w:pPr>
      <w:r w:rsidRPr="00580D94">
        <w:rPr>
          <w:rFonts w:ascii="Courier New" w:eastAsia="Times New Roman" w:hAnsi="Courier New" w:cs="Courier New"/>
          <w:color w:val="515559"/>
          <w:kern w:val="0"/>
          <w:sz w:val="24"/>
          <w:szCs w:val="24"/>
          <w14:ligatures w14:val="none"/>
        </w:rPr>
        <w:t> MBLNR      MJAHR ZEILE BWART MATNR      WERKS LGORT SOBKZ SHKZG     </w:t>
      </w:r>
      <w:proofErr w:type="gramStart"/>
      <w:r w:rsidRPr="00580D94">
        <w:rPr>
          <w:rFonts w:ascii="Courier New" w:eastAsia="Times New Roman" w:hAnsi="Courier New" w:cs="Courier New"/>
          <w:color w:val="515559"/>
          <w:kern w:val="0"/>
          <w:sz w:val="24"/>
          <w:szCs w:val="24"/>
          <w14:ligatures w14:val="none"/>
        </w:rPr>
        <w:t>DMBTR  MENGE</w:t>
      </w:r>
      <w:proofErr w:type="gramEnd"/>
      <w:r w:rsidRPr="00580D94">
        <w:rPr>
          <w:rFonts w:ascii="Courier New" w:eastAsia="Times New Roman" w:hAnsi="Courier New" w:cs="Courier New"/>
          <w:color w:val="515559"/>
          <w:kern w:val="0"/>
          <w:sz w:val="24"/>
          <w:szCs w:val="24"/>
          <w14:ligatures w14:val="none"/>
        </w:rPr>
        <w:t>  MEINS  LBKUM         SALK3  VPRSV KZBWS MAT_PSPNR</w:t>
      </w: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br/>
      </w:r>
      <w:r w:rsidRPr="00580D94">
        <w:rPr>
          <w:rFonts w:ascii="Courier New" w:eastAsia="Times New Roman" w:hAnsi="Courier New" w:cs="Courier New"/>
          <w:color w:val="515559"/>
          <w:kern w:val="0"/>
          <w:sz w:val="24"/>
          <w:szCs w:val="24"/>
          <w14:ligatures w14:val="none"/>
        </w:rPr>
        <w:t> 4900035718  2023  0001 412   1700000242 3053  1000  Q     S      5.859,97  0,105  TO   </w:t>
      </w:r>
      <w:r w:rsidRPr="00580D94">
        <w:rPr>
          <w:rFonts w:ascii="Courier New" w:eastAsia="Times New Roman" w:hAnsi="Courier New" w:cs="Courier New"/>
          <w:b/>
          <w:bCs/>
          <w:color w:val="515559"/>
          <w:kern w:val="0"/>
          <w:sz w:val="24"/>
          <w:szCs w:val="24"/>
          <w14:ligatures w14:val="none"/>
        </w:rPr>
        <w:t> 41,268  2.303.133,75  </w:t>
      </w:r>
      <w:r w:rsidRPr="00580D94">
        <w:rPr>
          <w:rFonts w:ascii="Courier New" w:eastAsia="Times New Roman" w:hAnsi="Courier New" w:cs="Courier New"/>
          <w:color w:val="515559"/>
          <w:kern w:val="0"/>
          <w:sz w:val="24"/>
          <w:szCs w:val="24"/>
          <w14:ligatures w14:val="none"/>
        </w:rPr>
        <w:t>V     M      00010544</w:t>
      </w:r>
    </w:p>
    <w:p w14:paraId="4126D444" w14:textId="77777777" w:rsidR="00580D94" w:rsidRPr="00580D94" w:rsidRDefault="00580D94" w:rsidP="00580D94">
      <w:pPr>
        <w:wordWrap w:val="0"/>
        <w:spacing w:before="100" w:beforeAutospacing="1" w:after="100" w:afterAutospacing="1" w:line="240" w:lineRule="auto"/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</w:pP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lastRenderedPageBreak/>
        <w:t>So, after the reception, the stock situation would be:</w:t>
      </w: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br/>
      </w: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br/>
        <w:t>Stock = 41,268 TO (</w:t>
      </w:r>
      <w:proofErr w:type="spellStart"/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>lbkum</w:t>
      </w:r>
      <w:proofErr w:type="spellEnd"/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>) + 0,105 TO (qty in the posting) = 41,373 TO</w:t>
      </w: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br/>
        <w:t>Value = 2.303.133,75 INR (salk</w:t>
      </w:r>
      <w:proofErr w:type="gramStart"/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>3)+</w:t>
      </w:r>
      <w:proofErr w:type="gramEnd"/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 xml:space="preserve"> 5.250,00 INR (value that comes from the issuing segment) = 2.308.383,75 INR</w:t>
      </w: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br/>
        <w:t>MAP would have changed accordingly = 2.308.383,75 INR / 41,373 TO = 55.794,44927... &gt; 55.794,45 INR.</w:t>
      </w:r>
    </w:p>
    <w:p w14:paraId="09AA058E" w14:textId="77777777" w:rsidR="00580D94" w:rsidRPr="00580D94" w:rsidRDefault="00580D94" w:rsidP="00580D94">
      <w:pPr>
        <w:wordWrap w:val="0"/>
        <w:spacing w:before="100" w:beforeAutospacing="1" w:after="100" w:afterAutospacing="1" w:line="240" w:lineRule="auto"/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</w:pP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t>Regards,</w:t>
      </w:r>
      <w:r w:rsidRPr="00580D94">
        <w:rPr>
          <w:rFonts w:ascii="72" w:eastAsia="Times New Roman" w:hAnsi="72" w:cs="72"/>
          <w:color w:val="515559"/>
          <w:kern w:val="0"/>
          <w:sz w:val="24"/>
          <w:szCs w:val="24"/>
          <w14:ligatures w14:val="none"/>
        </w:rPr>
        <w:br/>
        <w:t>Karen</w:t>
      </w:r>
    </w:p>
    <w:p w14:paraId="6222D48D" w14:textId="77777777" w:rsidR="00805FC2" w:rsidRPr="00580D94" w:rsidRDefault="00805FC2" w:rsidP="00580D94"/>
    <w:sectPr w:rsidR="00805FC2" w:rsidRPr="0058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D5"/>
    <w:rsid w:val="000445B2"/>
    <w:rsid w:val="004749E7"/>
    <w:rsid w:val="00580D94"/>
    <w:rsid w:val="00805FC2"/>
    <w:rsid w:val="0095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66DC"/>
  <w15:chartTrackingRefBased/>
  <w15:docId w15:val="{6144F4A0-D191-4133-8DAD-E78B663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pmlabeltextwrapper">
    <w:name w:val="sapmlabeltextwrapper"/>
    <w:basedOn w:val="DefaultParagraphFont"/>
    <w:rsid w:val="00580D94"/>
  </w:style>
  <w:style w:type="character" w:customStyle="1" w:styleId="sapmbtncontent">
    <w:name w:val="sapmbtncontent"/>
    <w:basedOn w:val="DefaultParagraphFont"/>
    <w:rsid w:val="00580D94"/>
  </w:style>
  <w:style w:type="character" w:customStyle="1" w:styleId="sapmtext">
    <w:name w:val="sapmtext"/>
    <w:basedOn w:val="DefaultParagraphFont"/>
    <w:rsid w:val="00580D94"/>
  </w:style>
  <w:style w:type="paragraph" w:styleId="NormalWeb">
    <w:name w:val="Normal (Web)"/>
    <w:basedOn w:val="Normal"/>
    <w:uiPriority w:val="99"/>
    <w:semiHidden/>
    <w:unhideWhenUsed/>
    <w:rsid w:val="0058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80D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0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.sap.com/notes/00005184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Milap Mehta (IN)</dc:creator>
  <cp:keywords/>
  <dc:description/>
  <cp:lastModifiedBy>Milap Mehta (IN)</cp:lastModifiedBy>
  <cp:revision>4</cp:revision>
  <dcterms:created xsi:type="dcterms:W3CDTF">2023-11-27T06:23:00Z</dcterms:created>
  <dcterms:modified xsi:type="dcterms:W3CDTF">2023-12-08T04:59:00Z</dcterms:modified>
</cp:coreProperties>
</file>